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Style w:val="6"/>
          <w:rFonts w:eastAsia="黑体"/>
          <w:b/>
          <w:kern w:val="2"/>
          <w:sz w:val="44"/>
          <w:szCs w:val="44"/>
          <w:lang w:val="en-US" w:eastAsia="zh-CN" w:bidi="ar-SA"/>
        </w:rPr>
      </w:pPr>
      <w:r>
        <w:rPr>
          <w:rStyle w:val="6"/>
          <w:rFonts w:eastAsia="黑体"/>
          <w:b/>
          <w:kern w:val="2"/>
          <w:sz w:val="44"/>
          <w:szCs w:val="44"/>
          <w:lang w:val="en-US" w:eastAsia="zh-CN" w:bidi="ar-SA"/>
        </w:rPr>
        <w:t>哈尔滨音乐学院硕士研究生入学考试大纲</w:t>
      </w:r>
    </w:p>
    <w:p>
      <w:pPr>
        <w:snapToGrid w:val="0"/>
        <w:jc w:val="center"/>
        <w:textAlignment w:val="baseline"/>
        <w:rPr>
          <w:rStyle w:val="6"/>
          <w:rFonts w:ascii="宋体" w:hAnsi="宋体"/>
          <w:b/>
          <w:kern w:val="2"/>
          <w:sz w:val="28"/>
          <w:szCs w:val="28"/>
          <w:lang w:val="en-US" w:eastAsia="zh-CN" w:bidi="ar-SA"/>
        </w:rPr>
      </w:pPr>
    </w:p>
    <w:p>
      <w:pPr>
        <w:snapToGrid w:val="0"/>
        <w:jc w:val="center"/>
        <w:textAlignment w:val="baseline"/>
        <w:rPr>
          <w:rStyle w:val="6"/>
          <w:b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/>
          <w:kern w:val="2"/>
          <w:sz w:val="28"/>
          <w:szCs w:val="28"/>
          <w:lang w:val="en-US" w:eastAsia="zh-CN" w:bidi="ar-SA"/>
        </w:rPr>
        <w:t>考试科目名称：艺术管理学    考试科目代码：[80</w:t>
      </w:r>
      <w:r>
        <w:rPr>
          <w:rStyle w:val="6"/>
          <w:rFonts w:hint="eastAsia" w:ascii="宋体" w:hAnsi="宋体"/>
          <w:b/>
          <w:kern w:val="2"/>
          <w:sz w:val="28"/>
          <w:szCs w:val="28"/>
          <w:lang w:val="en-US" w:eastAsia="zh-CN" w:bidi="ar-SA"/>
        </w:rPr>
        <w:t>3</w:t>
      </w:r>
      <w:r>
        <w:rPr>
          <w:rStyle w:val="6"/>
          <w:rFonts w:ascii="宋体" w:hAnsi="宋体"/>
          <w:b/>
          <w:kern w:val="2"/>
          <w:sz w:val="28"/>
          <w:szCs w:val="28"/>
          <w:lang w:val="en-US" w:eastAsia="zh-CN" w:bidi="ar-SA"/>
        </w:rPr>
        <w:t>]</w:t>
      </w:r>
    </w:p>
    <w:p>
      <w:pPr>
        <w:snapToGrid w:val="0"/>
        <w:jc w:val="both"/>
        <w:textAlignment w:val="baseline"/>
        <w:rPr>
          <w:rStyle w:val="6"/>
          <w:rFonts w:ascii="宋体" w:hAnsi="宋体"/>
          <w:b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line="360" w:lineRule="auto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  <w:t>一、考试要求</w:t>
      </w:r>
    </w:p>
    <w:p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  <w:t>考生应具有基本的艺术管理理论知识和技能，掌握艺术</w:t>
      </w:r>
      <w:r>
        <w:rPr>
          <w:rStyle w:val="6"/>
          <w:kern w:val="2"/>
          <w:sz w:val="24"/>
          <w:szCs w:val="24"/>
          <w:lang w:val="en-US" w:eastAsia="zh-CN" w:bidi="ar-SA"/>
        </w:rPr>
        <w:t>管理学的基本原理、主要职能；</w:t>
      </w:r>
      <w:r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  <w:t>对所学知识和技能要灵活应用，能对相关资料和实际问题进行分析，并做出准确的判断，达到理论与实践相结合的目的。</w:t>
      </w:r>
    </w:p>
    <w:p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kern w:val="2"/>
          <w:sz w:val="24"/>
          <w:szCs w:val="24"/>
          <w:lang w:val="en-US" w:eastAsia="zh-CN" w:bidi="ar-SA"/>
        </w:rPr>
        <w:t>试卷要求：闭卷笔试，满分150分。</w:t>
      </w:r>
    </w:p>
    <w:p>
      <w:pPr>
        <w:snapToGrid w:val="0"/>
        <w:spacing w:line="360" w:lineRule="auto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  <w:t>二、考试内容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1、艺术管理学本体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2、艺术管理机制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3、艺术管理主体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4、艺术管理方式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5、艺术创作与制作管理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6、艺术传播管理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7、艺术营销管理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8、文化艺术管理</w:t>
      </w:r>
    </w:p>
    <w:p>
      <w:pPr>
        <w:snapToGrid w:val="0"/>
        <w:spacing w:line="360" w:lineRule="auto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  <w:t>三、试卷结构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kern w:val="2"/>
          <w:sz w:val="24"/>
          <w:szCs w:val="24"/>
          <w:lang w:val="en-US" w:eastAsia="zh-CN" w:bidi="ar-SA"/>
        </w:rPr>
      </w:pPr>
      <w:r>
        <w:rPr>
          <w:rStyle w:val="6"/>
          <w:kern w:val="2"/>
          <w:sz w:val="24"/>
          <w:szCs w:val="24"/>
          <w:lang w:val="en-US" w:eastAsia="zh-CN" w:bidi="ar-SA"/>
        </w:rPr>
        <w:t>1</w:t>
      </w: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、考试时间：</w:t>
      </w:r>
      <w:r>
        <w:rPr>
          <w:rStyle w:val="6"/>
          <w:kern w:val="2"/>
          <w:sz w:val="24"/>
          <w:szCs w:val="24"/>
          <w:lang w:val="en-US" w:eastAsia="zh-CN" w:bidi="ar-SA"/>
        </w:rPr>
        <w:t>180</w:t>
      </w: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分钟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kern w:val="2"/>
          <w:sz w:val="24"/>
          <w:szCs w:val="24"/>
          <w:lang w:val="en-US" w:eastAsia="zh-CN" w:bidi="ar-SA"/>
        </w:rPr>
        <w:t>2</w:t>
      </w: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、满    分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：</w:t>
      </w: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150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分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3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、题型结构：（</w:t>
      </w: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1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）名词解释：</w:t>
      </w: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（5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题</w:t>
      </w: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×6分/题=30分）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 xml:space="preserve">            （2）简答题： （3题×10分/题=30分）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 xml:space="preserve">            （3）论述题： （2题×25分/题=50分）</w:t>
      </w:r>
    </w:p>
    <w:p>
      <w:pPr>
        <w:snapToGrid w:val="0"/>
        <w:spacing w:line="360" w:lineRule="auto"/>
        <w:ind w:firstLine="480"/>
        <w:jc w:val="both"/>
        <w:textAlignment w:val="baseline"/>
        <w:rPr>
          <w:rStyle w:val="6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 xml:space="preserve">            （4）分析题： （1题×40分/题=40分）</w:t>
      </w:r>
      <w:bookmarkStart w:id="0" w:name="_GoBack"/>
      <w:bookmarkEnd w:id="0"/>
      <w:r>
        <w:rPr>
          <w:rStyle w:val="6"/>
          <w:kern w:val="2"/>
          <w:sz w:val="24"/>
          <w:szCs w:val="24"/>
          <w:lang w:val="en-US" w:eastAsia="zh-CN" w:bidi="ar-SA"/>
        </w:rPr>
        <w:t xml:space="preserve">       </w:t>
      </w:r>
    </w:p>
    <w:p>
      <w:pPr>
        <w:snapToGrid w:val="0"/>
        <w:spacing w:line="360" w:lineRule="auto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  <w:t>四、书目</w:t>
      </w:r>
    </w:p>
    <w:p>
      <w:pPr>
        <w:snapToGrid w:val="0"/>
        <w:spacing w:line="360" w:lineRule="auto"/>
        <w:ind w:firstLine="470" w:firstLineChars="196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kern w:val="2"/>
          <w:sz w:val="24"/>
          <w:szCs w:val="24"/>
          <w:lang w:val="en-US" w:eastAsia="zh-CN" w:bidi="ar-SA"/>
        </w:rPr>
        <w:t>1、郑新文著，《艺术管理概论(香港地区经验及国内外案例) 》，上海音乐出版社，2009年8月1日</w:t>
      </w:r>
    </w:p>
    <w:p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2、田川流著，《艺术管理学概论(21世纪艺术管理专业系列教材)》，东南大学出版社，2011年09月</w:t>
      </w:r>
    </w:p>
    <w:p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3、谢大京著，《艺术管理》，法律出版社，2016年8月1日</w:t>
      </w:r>
    </w:p>
    <w:p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4、弗朗索瓦·科尔伯特，林一等著 ，文化艺术管理营销管理学》，北京大学出版社，2018年1月1日</w:t>
      </w:r>
    </w:p>
    <w:p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5、田川流著，《中国当代艺术管理思想研究》，中国文联出版社，2016年3月1日</w:t>
      </w:r>
    </w:p>
    <w:sectPr>
      <w:footerReference r:id="rId3" w:type="default"/>
      <w:pgSz w:w="11906" w:h="16838"/>
      <w:pgMar w:top="1191" w:right="1247" w:bottom="1191" w:left="1247" w:header="851" w:footer="850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647C0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3"/>
    <w:uiPriority w:val="0"/>
    <w:rPr>
      <w:kern w:val="2"/>
      <w:sz w:val="18"/>
      <w:szCs w:val="18"/>
    </w:rPr>
  </w:style>
  <w:style w:type="character" w:customStyle="1" w:styleId="9">
    <w:name w:val="UserStyle_1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2021-09-20T00:53:12Z</dcterms:created>
  <dc:creator>lenovo</dc:creator>
  <cp:lastModifiedBy>我就是我</cp:lastModifiedBy>
  <dcterms:modified xsi:type="dcterms:W3CDTF">2021-09-20T00:53:30Z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